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AEC6B" w14:textId="77777777" w:rsidR="00B50DAD" w:rsidRDefault="00B50DAD" w:rsidP="00B50DAD">
      <w:pPr>
        <w:tabs>
          <w:tab w:val="left" w:pos="426"/>
        </w:tabs>
        <w:spacing w:before="60" w:after="60"/>
        <w:jc w:val="center"/>
        <w:rPr>
          <w:rFonts w:ascii="Times New Roman" w:hAnsi="Times New Roman"/>
          <w:b/>
          <w:sz w:val="28"/>
          <w:szCs w:val="28"/>
        </w:rPr>
      </w:pPr>
      <w:r w:rsidRPr="00ED21C6">
        <w:rPr>
          <w:rFonts w:ascii="Times New Roman" w:hAnsi="Times New Roman"/>
          <w:b/>
          <w:sz w:val="28"/>
          <w:szCs w:val="28"/>
        </w:rPr>
        <w:t>MỘT SỐ LƯU Ý KHI SINH VIÊN LỰA CHỌN VÀ ĐĂNG KÝ</w:t>
      </w:r>
    </w:p>
    <w:p w14:paraId="581CB650" w14:textId="77777777" w:rsidR="00B50DAD" w:rsidRPr="00ED21C6" w:rsidRDefault="00B50DAD" w:rsidP="00B50DAD">
      <w:pPr>
        <w:tabs>
          <w:tab w:val="left" w:pos="426"/>
        </w:tabs>
        <w:spacing w:before="60" w:after="60"/>
        <w:jc w:val="center"/>
        <w:rPr>
          <w:rFonts w:ascii="Times New Roman" w:hAnsi="Times New Roman"/>
          <w:b/>
          <w:bCs/>
          <w:color w:val="000000"/>
          <w:sz w:val="28"/>
          <w:szCs w:val="28"/>
        </w:rPr>
      </w:pPr>
      <w:r w:rsidRPr="00ED21C6">
        <w:rPr>
          <w:rFonts w:ascii="Times New Roman" w:hAnsi="Times New Roman"/>
          <w:b/>
          <w:sz w:val="28"/>
          <w:szCs w:val="28"/>
        </w:rPr>
        <w:t xml:space="preserve"> CHUYÊN ĐỀ BÁO CÁO THỰC TẬP</w:t>
      </w:r>
    </w:p>
    <w:p w14:paraId="608AF50D" w14:textId="77777777" w:rsidR="00B50DAD" w:rsidRDefault="00B50DAD" w:rsidP="00B50DAD">
      <w:pPr>
        <w:tabs>
          <w:tab w:val="left" w:pos="426"/>
        </w:tabs>
        <w:spacing w:before="60" w:after="60"/>
        <w:jc w:val="both"/>
        <w:rPr>
          <w:rFonts w:ascii="Times New Roman" w:hAnsi="Times New Roman"/>
          <w:bCs/>
          <w:color w:val="000000"/>
          <w:sz w:val="28"/>
          <w:szCs w:val="28"/>
        </w:rPr>
      </w:pPr>
      <w:r>
        <w:rPr>
          <w:rFonts w:ascii="Times New Roman" w:hAnsi="Times New Roman"/>
          <w:bCs/>
          <w:color w:val="000000"/>
          <w:sz w:val="28"/>
          <w:szCs w:val="28"/>
        </w:rPr>
        <w:tab/>
      </w:r>
      <w:r>
        <w:rPr>
          <w:rFonts w:ascii="Times New Roman" w:hAnsi="Times New Roman"/>
          <w:bCs/>
          <w:color w:val="000000"/>
          <w:sz w:val="28"/>
          <w:szCs w:val="28"/>
        </w:rPr>
        <w:tab/>
      </w:r>
    </w:p>
    <w:p w14:paraId="4DE7D355" w14:textId="77777777" w:rsidR="00B50DAD" w:rsidRDefault="00B50DAD" w:rsidP="00B50DAD">
      <w:pPr>
        <w:tabs>
          <w:tab w:val="left" w:pos="426"/>
        </w:tabs>
        <w:spacing w:before="60" w:after="60"/>
        <w:jc w:val="both"/>
        <w:rPr>
          <w:rFonts w:ascii="Times New Roman" w:hAnsi="Times New Roman"/>
          <w:spacing w:val="2"/>
          <w:sz w:val="28"/>
          <w:szCs w:val="28"/>
        </w:rPr>
      </w:pPr>
      <w:r>
        <w:rPr>
          <w:rFonts w:ascii="Times New Roman" w:hAnsi="Times New Roman"/>
          <w:bCs/>
          <w:color w:val="000000"/>
          <w:sz w:val="28"/>
          <w:szCs w:val="28"/>
        </w:rPr>
        <w:tab/>
      </w:r>
      <w:r>
        <w:rPr>
          <w:rFonts w:ascii="Times New Roman" w:hAnsi="Times New Roman"/>
          <w:bCs/>
          <w:color w:val="000000"/>
          <w:sz w:val="28"/>
          <w:szCs w:val="28"/>
        </w:rPr>
        <w:tab/>
      </w:r>
      <w:r w:rsidRPr="00ED21C6">
        <w:rPr>
          <w:rFonts w:ascii="Times New Roman" w:hAnsi="Times New Roman"/>
          <w:bCs/>
          <w:color w:val="000000"/>
          <w:sz w:val="28"/>
          <w:szCs w:val="28"/>
        </w:rPr>
        <w:t xml:space="preserve">- </w:t>
      </w:r>
      <w:r w:rsidRPr="00224513">
        <w:rPr>
          <w:rFonts w:ascii="Times New Roman" w:hAnsi="Times New Roman"/>
          <w:b/>
          <w:spacing w:val="2"/>
          <w:sz w:val="28"/>
          <w:szCs w:val="28"/>
        </w:rPr>
        <w:t xml:space="preserve">Sinh viên ngành Luật, ngành Luật Kinh tế, ngành Luật Thương mại Quốc tế </w:t>
      </w:r>
      <w:r w:rsidRPr="00224513">
        <w:rPr>
          <w:rFonts w:ascii="Times New Roman" w:hAnsi="Times New Roman"/>
          <w:spacing w:val="2"/>
          <w:sz w:val="28"/>
          <w:szCs w:val="28"/>
        </w:rPr>
        <w:t xml:space="preserve">được đăng ký tên chuyên đề Báo cáo thực tập </w:t>
      </w:r>
      <w:r w:rsidRPr="00224513">
        <w:rPr>
          <w:rFonts w:ascii="Times New Roman" w:hAnsi="Times New Roman"/>
          <w:b/>
          <w:spacing w:val="2"/>
          <w:sz w:val="28"/>
          <w:szCs w:val="28"/>
        </w:rPr>
        <w:t>thuộc</w:t>
      </w:r>
      <w:r w:rsidRPr="00224513">
        <w:rPr>
          <w:rFonts w:ascii="Times New Roman" w:hAnsi="Times New Roman"/>
          <w:spacing w:val="2"/>
          <w:sz w:val="28"/>
          <w:szCs w:val="28"/>
        </w:rPr>
        <w:t xml:space="preserve"> </w:t>
      </w:r>
      <w:r w:rsidRPr="00224513">
        <w:rPr>
          <w:rFonts w:ascii="Times New Roman" w:hAnsi="Times New Roman"/>
          <w:b/>
          <w:spacing w:val="2"/>
          <w:sz w:val="28"/>
          <w:szCs w:val="28"/>
        </w:rPr>
        <w:t>Danh mục chuyên đề Báo cáo thực tập của tất cả các khoa, phù hợp với các môn học trong chương trình đào tạo thuộc ngành học của sinh viên</w:t>
      </w:r>
      <w:r w:rsidRPr="00224513">
        <w:rPr>
          <w:rFonts w:ascii="Times New Roman" w:hAnsi="Times New Roman"/>
          <w:spacing w:val="2"/>
          <w:sz w:val="28"/>
          <w:szCs w:val="28"/>
        </w:rPr>
        <w:t xml:space="preserve"> và phù hợp với lĩnh vực hoạt động của cơ sở tiếp nhận thực tập.</w:t>
      </w:r>
    </w:p>
    <w:p w14:paraId="51A33507" w14:textId="77777777" w:rsidR="00B50DAD" w:rsidRPr="00ED21C6" w:rsidRDefault="00B50DAD" w:rsidP="00B50DAD">
      <w:pPr>
        <w:tabs>
          <w:tab w:val="left" w:pos="426"/>
        </w:tabs>
        <w:spacing w:before="60" w:after="60"/>
        <w:jc w:val="both"/>
        <w:rPr>
          <w:rFonts w:ascii="Times New Roman" w:hAnsi="Times New Roman"/>
          <w:bCs/>
          <w:color w:val="000000"/>
          <w:sz w:val="28"/>
          <w:szCs w:val="28"/>
        </w:rPr>
      </w:pPr>
      <w:r>
        <w:rPr>
          <w:rFonts w:ascii="Times New Roman" w:hAnsi="Times New Roman"/>
          <w:spacing w:val="2"/>
          <w:sz w:val="28"/>
          <w:szCs w:val="28"/>
        </w:rPr>
        <w:tab/>
      </w:r>
      <w:r>
        <w:rPr>
          <w:rFonts w:ascii="Times New Roman" w:hAnsi="Times New Roman"/>
          <w:spacing w:val="2"/>
          <w:sz w:val="28"/>
          <w:szCs w:val="28"/>
        </w:rPr>
        <w:tab/>
      </w:r>
      <w:r w:rsidRPr="00224513">
        <w:rPr>
          <w:rFonts w:ascii="Times New Roman" w:hAnsi="Times New Roman"/>
          <w:bCs/>
          <w:color w:val="000000"/>
          <w:sz w:val="28"/>
          <w:szCs w:val="28"/>
        </w:rPr>
        <w:t xml:space="preserve">- </w:t>
      </w:r>
      <w:r w:rsidRPr="00224513">
        <w:rPr>
          <w:rFonts w:ascii="Times New Roman" w:hAnsi="Times New Roman"/>
          <w:spacing w:val="2"/>
          <w:sz w:val="28"/>
          <w:szCs w:val="28"/>
        </w:rPr>
        <w:t xml:space="preserve">Sinh viên </w:t>
      </w:r>
      <w:r w:rsidRPr="00224513">
        <w:rPr>
          <w:rFonts w:ascii="Times New Roman" w:hAnsi="Times New Roman"/>
          <w:b/>
          <w:spacing w:val="2"/>
          <w:sz w:val="28"/>
          <w:szCs w:val="28"/>
        </w:rPr>
        <w:t>ngành Ngôn ngữ Anh viết Báo cáo thực tập bằng tiếng Anh</w:t>
      </w:r>
      <w:r w:rsidRPr="00224513">
        <w:rPr>
          <w:rFonts w:ascii="Times New Roman" w:hAnsi="Times New Roman"/>
          <w:spacing w:val="2"/>
          <w:sz w:val="28"/>
          <w:szCs w:val="28"/>
        </w:rPr>
        <w:t xml:space="preserve"> sẽ đăng ký tên chuyên đề Báo cáo thực tập thuộc </w:t>
      </w:r>
      <w:r w:rsidRPr="00224513">
        <w:rPr>
          <w:rFonts w:ascii="Times New Roman" w:hAnsi="Times New Roman"/>
          <w:b/>
          <w:spacing w:val="2"/>
          <w:sz w:val="28"/>
          <w:szCs w:val="28"/>
        </w:rPr>
        <w:t>các Bộ môn có giảng viên chấm Báo cáo thực tập bằng tiếng Anh</w:t>
      </w:r>
      <w:r w:rsidRPr="00224513">
        <w:rPr>
          <w:rFonts w:ascii="Times New Roman" w:hAnsi="Times New Roman"/>
          <w:spacing w:val="2"/>
          <w:sz w:val="28"/>
          <w:szCs w:val="28"/>
        </w:rPr>
        <w:t>, và phù hợp với lĩnh vực hoạt động của cơ sở tiếp nhận thực tập. Các Bộ môn có giảng viên chấm Báo cáo thực tập bằng tiếng Anh gồm: Pháp luật về Giải quyết tranh chấp Thương mại quốc tế; Luật Dân sự; Luật Sở hữu trí tuệ; Luật Hiến pháp; Luật Thương mại quốc tế; Luật So sánh; Ngôn ngữ Anh; Công pháp quốc tế; Luật Hình sự.</w:t>
      </w:r>
    </w:p>
    <w:p w14:paraId="7D361C84" w14:textId="77777777" w:rsidR="00B50DAD" w:rsidRDefault="00B50DAD" w:rsidP="00B50DAD">
      <w:pPr>
        <w:tabs>
          <w:tab w:val="left" w:pos="426"/>
        </w:tabs>
        <w:spacing w:before="60" w:after="60"/>
        <w:jc w:val="both"/>
        <w:rPr>
          <w:rFonts w:ascii="Times New Roman" w:hAnsi="Times New Roman"/>
          <w:sz w:val="28"/>
          <w:szCs w:val="28"/>
        </w:rPr>
      </w:pPr>
      <w:r>
        <w:rPr>
          <w:rFonts w:ascii="Times New Roman" w:hAnsi="Times New Roman"/>
          <w:spacing w:val="2"/>
          <w:sz w:val="28"/>
          <w:szCs w:val="28"/>
        </w:rPr>
        <w:tab/>
      </w:r>
      <w:r w:rsidRPr="00224513">
        <w:rPr>
          <w:rFonts w:ascii="Times New Roman" w:hAnsi="Times New Roman"/>
          <w:spacing w:val="2"/>
          <w:sz w:val="28"/>
          <w:szCs w:val="28"/>
        </w:rPr>
        <w:tab/>
        <w:t xml:space="preserve">- </w:t>
      </w:r>
      <w:r w:rsidRPr="00224513">
        <w:rPr>
          <w:rFonts w:ascii="Times New Roman" w:hAnsi="Times New Roman"/>
          <w:sz w:val="28"/>
          <w:szCs w:val="28"/>
        </w:rPr>
        <w:t>Khi đăng ký, sinh viên phải ghi chính xác tên chuyên đề và Bộ môn phụ trách. Trường hợp ghi sai tên Bộ môn thì Báo cáo thực tập sẽ bị coi là không đạt yêu cầu.</w:t>
      </w:r>
    </w:p>
    <w:p w14:paraId="38ED38D3" w14:textId="77777777" w:rsidR="00CB165A" w:rsidRPr="00CB165A" w:rsidRDefault="00CB165A">
      <w:pPr>
        <w:rPr>
          <w:rFonts w:ascii="Times New Roman" w:hAnsi="Times New Roman" w:cs="Times New Roman"/>
          <w:sz w:val="24"/>
        </w:rPr>
      </w:pPr>
      <w:bookmarkStart w:id="0" w:name="_GoBack"/>
      <w:bookmarkEnd w:id="0"/>
    </w:p>
    <w:p w14:paraId="02D9A430" w14:textId="77777777" w:rsidR="00B50DAD" w:rsidRDefault="003730E9" w:rsidP="00CB165A">
      <w:pPr>
        <w:jc w:val="center"/>
        <w:rPr>
          <w:rFonts w:ascii="Times New Roman" w:hAnsi="Times New Roman" w:cs="Times New Roman"/>
          <w:b/>
          <w:bCs/>
          <w:sz w:val="24"/>
          <w:lang w:val="vi-VN"/>
        </w:rPr>
      </w:pPr>
      <w:r w:rsidRPr="00037D62">
        <w:rPr>
          <w:rFonts w:ascii="Times New Roman" w:hAnsi="Times New Roman" w:cs="Times New Roman"/>
          <w:b/>
          <w:bCs/>
          <w:sz w:val="24"/>
        </w:rPr>
        <w:t>DANH</w:t>
      </w:r>
      <w:r w:rsidRPr="00037D62">
        <w:rPr>
          <w:rFonts w:ascii="Times New Roman" w:hAnsi="Times New Roman" w:cs="Times New Roman"/>
          <w:b/>
          <w:bCs/>
          <w:sz w:val="24"/>
          <w:lang w:val="vi-VN"/>
        </w:rPr>
        <w:t xml:space="preserve"> MỤC CHUYÊN ĐỀ</w:t>
      </w:r>
      <w:r w:rsidR="00CB165A" w:rsidRPr="00037D62">
        <w:rPr>
          <w:rFonts w:ascii="Times New Roman" w:hAnsi="Times New Roman" w:cs="Times New Roman"/>
          <w:b/>
          <w:bCs/>
          <w:sz w:val="24"/>
          <w:lang w:val="vi-VN"/>
        </w:rPr>
        <w:t xml:space="preserve"> BÁO CÁO</w:t>
      </w:r>
      <w:r w:rsidRPr="00037D62">
        <w:rPr>
          <w:rFonts w:ascii="Times New Roman" w:hAnsi="Times New Roman" w:cs="Times New Roman"/>
          <w:b/>
          <w:bCs/>
          <w:sz w:val="24"/>
          <w:lang w:val="vi-VN"/>
        </w:rPr>
        <w:t xml:space="preserve"> THỰC TẬP</w:t>
      </w:r>
      <w:r w:rsidR="00CB165A" w:rsidRPr="00037D62">
        <w:rPr>
          <w:rFonts w:ascii="Times New Roman" w:hAnsi="Times New Roman" w:cs="Times New Roman"/>
          <w:b/>
          <w:bCs/>
          <w:sz w:val="24"/>
          <w:lang w:val="vi-VN"/>
        </w:rPr>
        <w:t xml:space="preserve"> CHUYÊN MÔN</w:t>
      </w:r>
      <w:r w:rsidR="00B50DAD">
        <w:rPr>
          <w:rFonts w:ascii="Times New Roman" w:hAnsi="Times New Roman" w:cs="Times New Roman"/>
          <w:b/>
          <w:bCs/>
          <w:sz w:val="24"/>
          <w:lang w:val="vi-VN"/>
        </w:rPr>
        <w:t xml:space="preserve"> </w:t>
      </w:r>
    </w:p>
    <w:p w14:paraId="1FE89AC2" w14:textId="2BDA3835" w:rsidR="00CB165A" w:rsidRPr="00B50DAD" w:rsidRDefault="00B50DAD" w:rsidP="00B50DAD">
      <w:pPr>
        <w:jc w:val="center"/>
        <w:rPr>
          <w:rFonts w:ascii="Times New Roman" w:hAnsi="Times New Roman" w:cs="Times New Roman"/>
          <w:b/>
          <w:bCs/>
          <w:sz w:val="24"/>
          <w:lang w:val="vi-VN"/>
        </w:rPr>
      </w:pPr>
      <w:r>
        <w:rPr>
          <w:rFonts w:ascii="Times New Roman" w:hAnsi="Times New Roman" w:cs="Times New Roman"/>
          <w:b/>
          <w:bCs/>
          <w:sz w:val="24"/>
          <w:lang w:val="vi-VN"/>
        </w:rPr>
        <w:t xml:space="preserve">VIỆN LUẬT SO SÁNH </w:t>
      </w:r>
      <w:r w:rsidR="00CB165A" w:rsidRPr="00037D62">
        <w:rPr>
          <w:rFonts w:ascii="Times New Roman" w:hAnsi="Times New Roman" w:cs="Times New Roman"/>
          <w:b/>
          <w:bCs/>
          <w:sz w:val="24"/>
          <w:lang w:val="vi-VN"/>
        </w:rPr>
        <w:t>NĂM HỌC 202</w:t>
      </w:r>
      <w:r>
        <w:rPr>
          <w:rFonts w:ascii="Times New Roman" w:hAnsi="Times New Roman" w:cs="Times New Roman"/>
          <w:b/>
          <w:bCs/>
          <w:sz w:val="24"/>
          <w:lang w:val="en-US"/>
        </w:rPr>
        <w:t>6</w:t>
      </w:r>
      <w:r w:rsidR="00CB165A" w:rsidRPr="00037D62">
        <w:rPr>
          <w:rFonts w:ascii="Times New Roman" w:hAnsi="Times New Roman" w:cs="Times New Roman"/>
          <w:b/>
          <w:bCs/>
          <w:sz w:val="24"/>
          <w:lang w:val="vi-VN"/>
        </w:rPr>
        <w:t xml:space="preserve"> - 202</w:t>
      </w:r>
      <w:r>
        <w:rPr>
          <w:rFonts w:ascii="Times New Roman" w:hAnsi="Times New Roman" w:cs="Times New Roman"/>
          <w:b/>
          <w:bCs/>
          <w:sz w:val="24"/>
          <w:lang w:val="en-US"/>
        </w:rPr>
        <w:t>7</w:t>
      </w:r>
    </w:p>
    <w:p w14:paraId="37EAAF36" w14:textId="20443CA4" w:rsidR="003730E9" w:rsidRPr="00037D62" w:rsidRDefault="003730E9">
      <w:pPr>
        <w:rPr>
          <w:rFonts w:ascii="Times New Roman" w:hAnsi="Times New Roman" w:cs="Times New Roman"/>
          <w:b/>
          <w:bCs/>
          <w:sz w:val="24"/>
          <w:lang w:val="vi-VN"/>
        </w:rPr>
      </w:pPr>
    </w:p>
    <w:p w14:paraId="74D73644" w14:textId="6C11AAD9" w:rsidR="00CB165A" w:rsidRPr="00037D62" w:rsidRDefault="00CB165A">
      <w:pPr>
        <w:rPr>
          <w:rFonts w:ascii="Times New Roman" w:hAnsi="Times New Roman" w:cs="Times New Roman"/>
          <w:b/>
          <w:bCs/>
          <w:sz w:val="24"/>
          <w:lang w:val="vi-VN"/>
        </w:rPr>
      </w:pPr>
      <w:r w:rsidRPr="00037D62">
        <w:rPr>
          <w:rFonts w:ascii="Times New Roman" w:hAnsi="Times New Roman" w:cs="Times New Roman"/>
          <w:b/>
          <w:bCs/>
          <w:sz w:val="24"/>
          <w:lang w:val="vi-VN"/>
        </w:rPr>
        <w:t>Ngành: Luật, Luật CLC, Luật Kinh tế, Luật Kinh tế CLC, Luật Thương mại Quốc tế</w:t>
      </w:r>
    </w:p>
    <w:p w14:paraId="7CD42EC1" w14:textId="593A7CA0" w:rsidR="00CB165A" w:rsidRPr="00037D62" w:rsidRDefault="00CB165A">
      <w:pPr>
        <w:rPr>
          <w:rFonts w:ascii="Times New Roman" w:hAnsi="Times New Roman" w:cs="Times New Roman"/>
          <w:b/>
          <w:bCs/>
          <w:sz w:val="24"/>
          <w:lang w:val="vi-VN"/>
        </w:rPr>
      </w:pPr>
      <w:r w:rsidRPr="00037D62">
        <w:rPr>
          <w:rFonts w:ascii="Times New Roman" w:hAnsi="Times New Roman" w:cs="Times New Roman"/>
          <w:b/>
          <w:bCs/>
          <w:sz w:val="24"/>
          <w:lang w:val="vi-VN"/>
        </w:rPr>
        <w:t>Hệ đào tạo: VB1CQ, VB2CQ, VB1VHVL, VB2VHVL</w:t>
      </w:r>
    </w:p>
    <w:p w14:paraId="72C7519E" w14:textId="2B9BC4FB" w:rsidR="00EF20A1" w:rsidRPr="00037D62" w:rsidRDefault="00EF20A1">
      <w:pPr>
        <w:rPr>
          <w:rFonts w:ascii="Times New Roman" w:hAnsi="Times New Roman" w:cs="Times New Roman"/>
          <w:b/>
          <w:bCs/>
          <w:sz w:val="24"/>
          <w:lang w:val="vi-VN"/>
        </w:rPr>
      </w:pPr>
      <w:r w:rsidRPr="00037D62">
        <w:rPr>
          <w:rFonts w:ascii="Times New Roman" w:hAnsi="Times New Roman" w:cs="Times New Roman"/>
          <w:b/>
          <w:bCs/>
          <w:sz w:val="24"/>
          <w:lang w:val="vi-VN"/>
        </w:rPr>
        <w:t xml:space="preserve">Bộ môn đánh giá: Luật </w:t>
      </w:r>
      <w:r w:rsidR="00D705A0">
        <w:rPr>
          <w:rFonts w:ascii="Times New Roman" w:hAnsi="Times New Roman" w:cs="Times New Roman"/>
          <w:b/>
          <w:bCs/>
          <w:sz w:val="24"/>
          <w:lang w:val="vi-VN"/>
        </w:rPr>
        <w:t>S</w:t>
      </w:r>
      <w:r w:rsidRPr="00037D62">
        <w:rPr>
          <w:rFonts w:ascii="Times New Roman" w:hAnsi="Times New Roman" w:cs="Times New Roman"/>
          <w:b/>
          <w:bCs/>
          <w:sz w:val="24"/>
          <w:lang w:val="vi-VN"/>
        </w:rPr>
        <w:t>o sánh</w:t>
      </w:r>
    </w:p>
    <w:p w14:paraId="46A35469" w14:textId="0D8918BC" w:rsidR="003730E9" w:rsidRPr="00CB165A" w:rsidRDefault="003730E9">
      <w:pPr>
        <w:rPr>
          <w:rFonts w:ascii="Times New Roman" w:hAnsi="Times New Roman" w:cs="Times New Roman"/>
          <w:sz w:val="24"/>
          <w:lang w:val="vi-VN"/>
        </w:rPr>
      </w:pPr>
    </w:p>
    <w:tbl>
      <w:tblPr>
        <w:tblW w:w="9067" w:type="dxa"/>
        <w:tblLook w:val="04A0" w:firstRow="1" w:lastRow="0" w:firstColumn="1" w:lastColumn="0" w:noHBand="0" w:noVBand="1"/>
      </w:tblPr>
      <w:tblGrid>
        <w:gridCol w:w="846"/>
        <w:gridCol w:w="6520"/>
        <w:gridCol w:w="1701"/>
      </w:tblGrid>
      <w:tr w:rsidR="00CF5002" w:rsidRPr="00CB165A" w14:paraId="0099EB6D" w14:textId="77777777" w:rsidTr="00CF5002">
        <w:trPr>
          <w:trHeight w:val="495"/>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450B0" w14:textId="77777777" w:rsidR="00CF5002" w:rsidRPr="00CF5002" w:rsidRDefault="00CF5002" w:rsidP="00037D62">
            <w:pPr>
              <w:jc w:val="center"/>
              <w:rPr>
                <w:rFonts w:ascii="Times New Roman" w:eastAsia="Times New Roman" w:hAnsi="Times New Roman" w:cs="Times New Roman"/>
                <w:color w:val="000000"/>
                <w:sz w:val="24"/>
              </w:rPr>
            </w:pPr>
            <w:r w:rsidRPr="00CF5002">
              <w:rPr>
                <w:rFonts w:ascii="Times New Roman" w:eastAsia="Times New Roman" w:hAnsi="Times New Roman" w:cs="Times New Roman"/>
                <w:color w:val="000000"/>
                <w:sz w:val="24"/>
              </w:rPr>
              <w:t>STT</w:t>
            </w:r>
          </w:p>
        </w:tc>
        <w:tc>
          <w:tcPr>
            <w:tcW w:w="6520" w:type="dxa"/>
            <w:tcBorders>
              <w:top w:val="single" w:sz="4" w:space="0" w:color="auto"/>
              <w:left w:val="nil"/>
              <w:bottom w:val="single" w:sz="4" w:space="0" w:color="auto"/>
              <w:right w:val="single" w:sz="4" w:space="0" w:color="auto"/>
            </w:tcBorders>
            <w:shd w:val="clear" w:color="auto" w:fill="auto"/>
            <w:noWrap/>
            <w:hideMark/>
          </w:tcPr>
          <w:p w14:paraId="1E685DB6" w14:textId="77777777" w:rsidR="00CF5002" w:rsidRPr="003730E9" w:rsidRDefault="00CF5002" w:rsidP="00037D62">
            <w:pPr>
              <w:jc w:val="cente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TÊN CHUYÊN ĐỀ THỰC TẬP</w:t>
            </w:r>
          </w:p>
        </w:tc>
        <w:tc>
          <w:tcPr>
            <w:tcW w:w="1701" w:type="dxa"/>
            <w:tcBorders>
              <w:top w:val="single" w:sz="4" w:space="0" w:color="auto"/>
              <w:left w:val="nil"/>
              <w:bottom w:val="single" w:sz="4" w:space="0" w:color="auto"/>
              <w:right w:val="single" w:sz="4" w:space="0" w:color="auto"/>
            </w:tcBorders>
            <w:shd w:val="clear" w:color="auto" w:fill="auto"/>
            <w:noWrap/>
            <w:hideMark/>
          </w:tcPr>
          <w:p w14:paraId="10A76352" w14:textId="77777777" w:rsidR="00CF5002" w:rsidRPr="003730E9" w:rsidRDefault="00CF5002" w:rsidP="00037D62">
            <w:pPr>
              <w:jc w:val="cente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GHI CHÚ</w:t>
            </w:r>
          </w:p>
        </w:tc>
      </w:tr>
      <w:tr w:rsidR="00CF5002" w:rsidRPr="00CB165A" w14:paraId="0D83791A"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BE975A3" w14:textId="4227339E"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3652BB2B" w14:textId="01D15F93"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Quyền lao động linh hoạt của người lao động theo quy định của pháp luật Việt Nam và Mỹ dưới góc độ so sánh (sinh viên có thể lựa chọn nghiên cứu quy định của một quốc gia khác).</w:t>
            </w:r>
          </w:p>
        </w:tc>
        <w:tc>
          <w:tcPr>
            <w:tcW w:w="1701" w:type="dxa"/>
            <w:tcBorders>
              <w:top w:val="nil"/>
              <w:left w:val="nil"/>
              <w:bottom w:val="single" w:sz="4" w:space="0" w:color="auto"/>
              <w:right w:val="single" w:sz="4" w:space="0" w:color="auto"/>
            </w:tcBorders>
            <w:shd w:val="clear" w:color="auto" w:fill="auto"/>
            <w:noWrap/>
            <w:hideMark/>
          </w:tcPr>
          <w:p w14:paraId="303572D7"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1FA55B2F"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7C98981" w14:textId="0550791A"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9ACD009" w14:textId="584C3A95"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Pháp luật về hợp đồng theo uỷ quyền ở Việt Nam và Anh dưới góc độ so sánh (sinh viên có thể lựa chọn nghiên cứu quy định pháp luật của một/các quốc gia khác).</w:t>
            </w:r>
          </w:p>
        </w:tc>
        <w:tc>
          <w:tcPr>
            <w:tcW w:w="1701" w:type="dxa"/>
            <w:tcBorders>
              <w:top w:val="nil"/>
              <w:left w:val="nil"/>
              <w:bottom w:val="single" w:sz="4" w:space="0" w:color="auto"/>
              <w:right w:val="single" w:sz="4" w:space="0" w:color="auto"/>
            </w:tcBorders>
            <w:shd w:val="clear" w:color="auto" w:fill="auto"/>
            <w:noWrap/>
            <w:hideMark/>
          </w:tcPr>
          <w:p w14:paraId="4A043D02"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697FA2A"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5A7CB4E" w14:textId="540FDCA6"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312F2FC7" w14:textId="7F703819"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Đào tạo nghề công tố viên/ kiểm sát viên ở Việt Nam và Đức dưới góc độ so sánh (sinh viên có thể lựa chọn nghiên cứu mô hình đào tạo của các quốc gia khác).</w:t>
            </w:r>
          </w:p>
        </w:tc>
        <w:tc>
          <w:tcPr>
            <w:tcW w:w="1701" w:type="dxa"/>
            <w:tcBorders>
              <w:top w:val="nil"/>
              <w:left w:val="nil"/>
              <w:bottom w:val="single" w:sz="4" w:space="0" w:color="auto"/>
              <w:right w:val="single" w:sz="4" w:space="0" w:color="auto"/>
            </w:tcBorders>
            <w:shd w:val="clear" w:color="auto" w:fill="auto"/>
            <w:noWrap/>
            <w:hideMark/>
          </w:tcPr>
          <w:p w14:paraId="7B88B516"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04F2E66"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F64E9C2" w14:textId="56A7EC0F"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6D68A2C5" w14:textId="0F25235A"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hoạt động của Tòa Gia đình và người chưa thành niên Việt Nam. Một số kiến nghị nâng cao hiệu quả hoạt động của tòa án này từ kinh nghiệm nghiên cứu so sánh một số quốc gia trên thế giới.</w:t>
            </w:r>
          </w:p>
        </w:tc>
        <w:tc>
          <w:tcPr>
            <w:tcW w:w="1701" w:type="dxa"/>
            <w:tcBorders>
              <w:top w:val="nil"/>
              <w:left w:val="nil"/>
              <w:bottom w:val="single" w:sz="4" w:space="0" w:color="auto"/>
              <w:right w:val="single" w:sz="4" w:space="0" w:color="auto"/>
            </w:tcBorders>
            <w:shd w:val="clear" w:color="auto" w:fill="auto"/>
            <w:noWrap/>
            <w:hideMark/>
          </w:tcPr>
          <w:p w14:paraId="6674F7B1"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6A8A1CBE"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8B3C483" w14:textId="74215E9F"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386BE0A" w14:textId="255F6E53"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Nghiên cứu so sánh cơ chế bảo vệ nạn nhân của tội phạm mua bán người ở một số quốc gia (sinh viên tự lựa chọn 02 hoặc 03 quốc gia bất kỳ để nghiên cứu).</w:t>
            </w:r>
          </w:p>
        </w:tc>
        <w:tc>
          <w:tcPr>
            <w:tcW w:w="1701" w:type="dxa"/>
            <w:tcBorders>
              <w:top w:val="nil"/>
              <w:left w:val="nil"/>
              <w:bottom w:val="single" w:sz="4" w:space="0" w:color="auto"/>
              <w:right w:val="single" w:sz="4" w:space="0" w:color="auto"/>
            </w:tcBorders>
            <w:shd w:val="clear" w:color="auto" w:fill="auto"/>
            <w:noWrap/>
            <w:hideMark/>
          </w:tcPr>
          <w:p w14:paraId="0322D676"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E6444E4"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F7DA7DA" w14:textId="25A57FAF"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229D2639" w14:textId="093F80BE"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 xml:space="preserve">Thực tiễn hoạt động trợ giúp pháp lý cho trẻ em tại Hà Nội (sinh viên có thể lựa chọn 01 địa phương khác để nghiên cứu). Một số kiến nghị nâng cao hiệu quả hoạt động này từ kinh nghiệm nghiên cứu so sánh một số quốc gia trên thế giới. </w:t>
            </w:r>
          </w:p>
        </w:tc>
        <w:tc>
          <w:tcPr>
            <w:tcW w:w="1701" w:type="dxa"/>
            <w:tcBorders>
              <w:top w:val="nil"/>
              <w:left w:val="nil"/>
              <w:bottom w:val="single" w:sz="4" w:space="0" w:color="auto"/>
              <w:right w:val="single" w:sz="4" w:space="0" w:color="auto"/>
            </w:tcBorders>
            <w:shd w:val="clear" w:color="auto" w:fill="auto"/>
            <w:noWrap/>
            <w:hideMark/>
          </w:tcPr>
          <w:p w14:paraId="1A4E06B6"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95351AE"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7B3B153" w14:textId="1F689B9A"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33A69678" w14:textId="643AB4AA"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hoạt động trợ giúp pháp lý cho người khuyết tật tại Hà Nội (sinh viên có thể lựa chọn 01 địa phương khác để nghiên cứu). Một số kiến nghị nâng cao hiệu quả hoạt động này từ kinh nghiệm nghiên cứu so sánh một số quốc gia trên thế giới.</w:t>
            </w:r>
          </w:p>
        </w:tc>
        <w:tc>
          <w:tcPr>
            <w:tcW w:w="1701" w:type="dxa"/>
            <w:tcBorders>
              <w:top w:val="nil"/>
              <w:left w:val="nil"/>
              <w:bottom w:val="single" w:sz="4" w:space="0" w:color="auto"/>
              <w:right w:val="single" w:sz="4" w:space="0" w:color="auto"/>
            </w:tcBorders>
            <w:shd w:val="clear" w:color="auto" w:fill="auto"/>
            <w:noWrap/>
            <w:hideMark/>
          </w:tcPr>
          <w:p w14:paraId="526FE28E"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B0BFD3F"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C714FDB" w14:textId="73D2F546"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221187FC" w14:textId="3B31CE13"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hoạt động trợ giúp pháp lý cho nạn nhân của tội phạm mua bán người tại các tỉnh miền núi phía Bắc (sinh viên có thể lựa chọn 01 địa phương/vùng miền khác để nghiên cứu). Một số kiến nghị nâng cao hiệu quả hoạt động này từ kinh nghiệm nghiên cứu so sánh một số quốc gia trên thế giới.</w:t>
            </w:r>
          </w:p>
        </w:tc>
        <w:tc>
          <w:tcPr>
            <w:tcW w:w="1701" w:type="dxa"/>
            <w:tcBorders>
              <w:top w:val="nil"/>
              <w:left w:val="nil"/>
              <w:bottom w:val="single" w:sz="4" w:space="0" w:color="auto"/>
              <w:right w:val="single" w:sz="4" w:space="0" w:color="auto"/>
            </w:tcBorders>
            <w:shd w:val="clear" w:color="auto" w:fill="auto"/>
            <w:noWrap/>
            <w:hideMark/>
          </w:tcPr>
          <w:p w14:paraId="6288F42B"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751485EF"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5FF3BBE" w14:textId="2FCD0592"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3BA3CA68" w14:textId="00BB9376"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Nhiệm kỳ của thẩm phán ở Việt Nam và Mỹ dưới góc độ nghiên cứu so sánh.</w:t>
            </w:r>
          </w:p>
        </w:tc>
        <w:tc>
          <w:tcPr>
            <w:tcW w:w="1701" w:type="dxa"/>
            <w:tcBorders>
              <w:top w:val="nil"/>
              <w:left w:val="nil"/>
              <w:bottom w:val="single" w:sz="4" w:space="0" w:color="auto"/>
              <w:right w:val="single" w:sz="4" w:space="0" w:color="auto"/>
            </w:tcBorders>
            <w:shd w:val="clear" w:color="auto" w:fill="auto"/>
            <w:noWrap/>
            <w:hideMark/>
          </w:tcPr>
          <w:p w14:paraId="09C56731"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7D03A10" w14:textId="77777777" w:rsidTr="00CF5002">
        <w:trPr>
          <w:trHeight w:val="69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F631870" w14:textId="4E4A8833"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7AD48D9" w14:textId="3714C034"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những chuẩn mực đạo đức của nghề luật sư ở Việt Nam và Mỹ.</w:t>
            </w:r>
          </w:p>
        </w:tc>
        <w:tc>
          <w:tcPr>
            <w:tcW w:w="1701" w:type="dxa"/>
            <w:tcBorders>
              <w:top w:val="nil"/>
              <w:left w:val="nil"/>
              <w:bottom w:val="single" w:sz="4" w:space="0" w:color="auto"/>
              <w:right w:val="single" w:sz="4" w:space="0" w:color="auto"/>
            </w:tcBorders>
            <w:shd w:val="clear" w:color="auto" w:fill="auto"/>
            <w:noWrap/>
            <w:hideMark/>
          </w:tcPr>
          <w:p w14:paraId="4460FCD4"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12B65C3" w14:textId="77777777" w:rsidTr="00CF5002">
        <w:trPr>
          <w:trHeight w:val="69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A506AFA" w14:textId="768B4384"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2A24D9A1" w14:textId="321E566C"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những chuẩn mực đạo đức của nghề thẩm phán ở Việt Nam và Mỹ.</w:t>
            </w:r>
          </w:p>
        </w:tc>
        <w:tc>
          <w:tcPr>
            <w:tcW w:w="1701" w:type="dxa"/>
            <w:tcBorders>
              <w:top w:val="nil"/>
              <w:left w:val="nil"/>
              <w:bottom w:val="single" w:sz="4" w:space="0" w:color="auto"/>
              <w:right w:val="single" w:sz="4" w:space="0" w:color="auto"/>
            </w:tcBorders>
            <w:shd w:val="clear" w:color="auto" w:fill="auto"/>
            <w:noWrap/>
            <w:hideMark/>
          </w:tcPr>
          <w:p w14:paraId="433486FD"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0CEAE76" w14:textId="77777777" w:rsidTr="00CF5002">
        <w:trPr>
          <w:trHeight w:val="971"/>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8EBB91E" w14:textId="6B8A6A21"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6296E1E" w14:textId="50E62FC5"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 xml:space="preserve">Thực tiễn thực hiện pháp luật về hợp đồng của công ty X (nơi thực tập) và đề xuất hoàn thiện pháp luật trên cơ sở kinh nghiệm của một số quốc gia. </w:t>
            </w:r>
          </w:p>
        </w:tc>
        <w:tc>
          <w:tcPr>
            <w:tcW w:w="1701" w:type="dxa"/>
            <w:tcBorders>
              <w:top w:val="nil"/>
              <w:left w:val="nil"/>
              <w:bottom w:val="single" w:sz="4" w:space="0" w:color="auto"/>
              <w:right w:val="single" w:sz="4" w:space="0" w:color="auto"/>
            </w:tcBorders>
            <w:shd w:val="clear" w:color="auto" w:fill="auto"/>
            <w:noWrap/>
            <w:hideMark/>
          </w:tcPr>
          <w:p w14:paraId="11450B49"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020E9690" w14:textId="77777777" w:rsidTr="00CF5002">
        <w:trPr>
          <w:trHeight w:val="68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407AE86" w14:textId="605A7A68"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25BF135D" w14:textId="29C37DCC"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về lao động trẻ em ở công ty Y (nơi thực tập) và đề xuất hoàn thiện pháp luật từ kinh nghiệm quốc tế.</w:t>
            </w:r>
          </w:p>
        </w:tc>
        <w:tc>
          <w:tcPr>
            <w:tcW w:w="1701" w:type="dxa"/>
            <w:tcBorders>
              <w:top w:val="nil"/>
              <w:left w:val="nil"/>
              <w:bottom w:val="single" w:sz="4" w:space="0" w:color="auto"/>
              <w:right w:val="single" w:sz="4" w:space="0" w:color="auto"/>
            </w:tcBorders>
            <w:shd w:val="clear" w:color="auto" w:fill="auto"/>
            <w:noWrap/>
            <w:hideMark/>
          </w:tcPr>
          <w:p w14:paraId="3651FAC8"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7D4C669"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4B2C5DE" w14:textId="44BEB599"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95D87ED" w14:textId="4BBDBDCC"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giải quyết tranh chấp về hợp đồng ở công ty X (nơi thực tập) và kiến nghị hoàn thiện pháp luật Việt Nam từ kinh nghiệm pháp luật một số quốc gia.</w:t>
            </w:r>
          </w:p>
        </w:tc>
        <w:tc>
          <w:tcPr>
            <w:tcW w:w="1701" w:type="dxa"/>
            <w:tcBorders>
              <w:top w:val="nil"/>
              <w:left w:val="nil"/>
              <w:bottom w:val="single" w:sz="4" w:space="0" w:color="auto"/>
              <w:right w:val="single" w:sz="4" w:space="0" w:color="auto"/>
            </w:tcBorders>
            <w:shd w:val="clear" w:color="auto" w:fill="auto"/>
            <w:noWrap/>
            <w:hideMark/>
          </w:tcPr>
          <w:p w14:paraId="7C8FE86E"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CD83EB3"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8CC8D1F" w14:textId="1B37F6C6"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A4EDC71" w14:textId="492707E9"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giải quyết tranh chấp về hợp đồng lao động ở công ty X (nơi thực tập) và kiến nghị hoàn thiện pháp luật Việt Nam từ kinh nghiệm pháp luật một số quốc gia.</w:t>
            </w:r>
          </w:p>
        </w:tc>
        <w:tc>
          <w:tcPr>
            <w:tcW w:w="1701" w:type="dxa"/>
            <w:tcBorders>
              <w:top w:val="nil"/>
              <w:left w:val="nil"/>
              <w:bottom w:val="single" w:sz="4" w:space="0" w:color="auto"/>
              <w:right w:val="single" w:sz="4" w:space="0" w:color="auto"/>
            </w:tcBorders>
            <w:shd w:val="clear" w:color="auto" w:fill="auto"/>
            <w:noWrap/>
            <w:hideMark/>
          </w:tcPr>
          <w:p w14:paraId="15A317E4"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7AF826BA"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EEA2DB1" w14:textId="1BE5EB4A"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78E7E93E" w14:textId="79675673"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hoạt động của công đoàn cơ sở tại cơ quan X (nơi thực tập) và kiến nghị hoàn thiện pháp luật Việt Nam từ kinh nghiệm pháp luật một số quốc gia.</w:t>
            </w:r>
          </w:p>
        </w:tc>
        <w:tc>
          <w:tcPr>
            <w:tcW w:w="1701" w:type="dxa"/>
            <w:tcBorders>
              <w:top w:val="nil"/>
              <w:left w:val="nil"/>
              <w:bottom w:val="single" w:sz="4" w:space="0" w:color="auto"/>
              <w:right w:val="single" w:sz="4" w:space="0" w:color="auto"/>
            </w:tcBorders>
            <w:shd w:val="clear" w:color="auto" w:fill="auto"/>
            <w:noWrap/>
            <w:hideMark/>
          </w:tcPr>
          <w:p w14:paraId="3871A5F3"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ABB9F85"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CF2AA67" w14:textId="074407D0"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247FFC93" w14:textId="0C6C6DB2"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Những vướng mắc trong thủ tục giải quyết các vụ việc về ly hôn tại Toà án nhân dân X (tên cơ quan toà án thực tập) và kiến nghị hoàn thiện pháp luật Việt Nam từ kinh nghiệm pháp luật một số quốc gia.</w:t>
            </w:r>
          </w:p>
        </w:tc>
        <w:tc>
          <w:tcPr>
            <w:tcW w:w="1701" w:type="dxa"/>
            <w:tcBorders>
              <w:top w:val="nil"/>
              <w:left w:val="nil"/>
              <w:bottom w:val="single" w:sz="4" w:space="0" w:color="auto"/>
              <w:right w:val="single" w:sz="4" w:space="0" w:color="auto"/>
            </w:tcBorders>
            <w:shd w:val="clear" w:color="auto" w:fill="auto"/>
            <w:noWrap/>
            <w:hideMark/>
          </w:tcPr>
          <w:p w14:paraId="17802943"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4022674"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AE38349" w14:textId="2B16DE0C"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5307CC9" w14:textId="36B8F924"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Những vướng mắc trong thủ tục giải quyết các tranh chấp thương mại tại Toà án nhân dân X (tên cơ quan toà án thực tập) và kiến nghị hoàn thiện pháp luật Việt Nam từ kinh nghiệm pháp luật một số quốc gia.</w:t>
            </w:r>
          </w:p>
        </w:tc>
        <w:tc>
          <w:tcPr>
            <w:tcW w:w="1701" w:type="dxa"/>
            <w:tcBorders>
              <w:top w:val="nil"/>
              <w:left w:val="nil"/>
              <w:bottom w:val="single" w:sz="4" w:space="0" w:color="auto"/>
              <w:right w:val="single" w:sz="4" w:space="0" w:color="auto"/>
            </w:tcBorders>
            <w:shd w:val="clear" w:color="auto" w:fill="auto"/>
            <w:noWrap/>
            <w:hideMark/>
          </w:tcPr>
          <w:p w14:paraId="4AC00810"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79DF2855" w14:textId="77777777" w:rsidTr="00CF5002">
        <w:trPr>
          <w:trHeight w:val="631"/>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18A0569" w14:textId="6818A5EB"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46FE5BBF" w14:textId="713AABBF"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Quy trình làm luật ở một số quốc gia và Việt Nam dưới góc nhìn so sánh.</w:t>
            </w:r>
          </w:p>
        </w:tc>
        <w:tc>
          <w:tcPr>
            <w:tcW w:w="1701" w:type="dxa"/>
            <w:tcBorders>
              <w:top w:val="nil"/>
              <w:left w:val="nil"/>
              <w:bottom w:val="single" w:sz="4" w:space="0" w:color="auto"/>
              <w:right w:val="single" w:sz="4" w:space="0" w:color="auto"/>
            </w:tcBorders>
            <w:shd w:val="clear" w:color="auto" w:fill="auto"/>
            <w:noWrap/>
            <w:hideMark/>
          </w:tcPr>
          <w:p w14:paraId="0CB79516"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B7C5B27" w14:textId="77777777" w:rsidTr="00CF5002">
        <w:trPr>
          <w:trHeight w:val="69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11B3FB1" w14:textId="7B83A7DC"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D6711B1" w14:textId="366D3E8B"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Thủ tục tố tụng dân sự trong pháp luật một số quốc gia và Việt Nam dưới góc nhìn so sánh.</w:t>
            </w:r>
          </w:p>
        </w:tc>
        <w:tc>
          <w:tcPr>
            <w:tcW w:w="1701" w:type="dxa"/>
            <w:tcBorders>
              <w:top w:val="nil"/>
              <w:left w:val="nil"/>
              <w:bottom w:val="single" w:sz="4" w:space="0" w:color="auto"/>
              <w:right w:val="single" w:sz="4" w:space="0" w:color="auto"/>
            </w:tcBorders>
            <w:shd w:val="clear" w:color="auto" w:fill="auto"/>
            <w:noWrap/>
            <w:hideMark/>
          </w:tcPr>
          <w:p w14:paraId="7CB449B3"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06A77B5" w14:textId="77777777" w:rsidTr="00CF5002">
        <w:trPr>
          <w:trHeight w:val="8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CC1BC36" w14:textId="40D54B38"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F5E43AE" w14:textId="180535B0"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mô hình tổ chức hệ thống toà án của Việt Nam và của Úc (sinh viên có thể lựa chọn nghiên cứu hệ thống toà án của các quốc gia khác).</w:t>
            </w:r>
          </w:p>
        </w:tc>
        <w:tc>
          <w:tcPr>
            <w:tcW w:w="1701" w:type="dxa"/>
            <w:tcBorders>
              <w:top w:val="nil"/>
              <w:left w:val="nil"/>
              <w:bottom w:val="single" w:sz="4" w:space="0" w:color="auto"/>
              <w:right w:val="single" w:sz="4" w:space="0" w:color="auto"/>
            </w:tcBorders>
            <w:shd w:val="clear" w:color="auto" w:fill="auto"/>
            <w:noWrap/>
            <w:hideMark/>
          </w:tcPr>
          <w:p w14:paraId="1E4461D9"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D54CB6D"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F7F253B" w14:textId="19C977C5"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BC43767" w14:textId="1AE95697"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đào tạo nghề luật sư của Việt Nam và của Anh (sinh viên có thể lựa chọn nghiên cứu mô hình đào tạo nghề luật sư của các quốc gia khác).</w:t>
            </w:r>
          </w:p>
        </w:tc>
        <w:tc>
          <w:tcPr>
            <w:tcW w:w="1701" w:type="dxa"/>
            <w:tcBorders>
              <w:top w:val="nil"/>
              <w:left w:val="nil"/>
              <w:bottom w:val="single" w:sz="4" w:space="0" w:color="auto"/>
              <w:right w:val="single" w:sz="4" w:space="0" w:color="auto"/>
            </w:tcBorders>
            <w:shd w:val="clear" w:color="auto" w:fill="auto"/>
            <w:noWrap/>
            <w:hideMark/>
          </w:tcPr>
          <w:p w14:paraId="3E2BB1E7"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95B9DAE"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90CECA4" w14:textId="2E684C7E"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6FDF1376" w14:textId="04AB946F"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đào tạo nghề thẩm phán của Việt Nam và của Hàn Quốc (sinh viên có thể lựa chọn nghiên cứu mô hình đào tạo nghề thẩm phán của các quốc gia khác).</w:t>
            </w:r>
          </w:p>
        </w:tc>
        <w:tc>
          <w:tcPr>
            <w:tcW w:w="1701" w:type="dxa"/>
            <w:tcBorders>
              <w:top w:val="nil"/>
              <w:left w:val="nil"/>
              <w:bottom w:val="single" w:sz="4" w:space="0" w:color="auto"/>
              <w:right w:val="single" w:sz="4" w:space="0" w:color="auto"/>
            </w:tcBorders>
            <w:shd w:val="clear" w:color="auto" w:fill="auto"/>
            <w:noWrap/>
            <w:hideMark/>
          </w:tcPr>
          <w:p w14:paraId="023F16D5"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0AA4ACE"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ABCEDCF" w14:textId="3D1B2A2C"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1CFC07A0" w14:textId="456A14EE"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Đào tạo và hành nghề công chứng viên ở Việt Nam và Đức dưới góc độ so sánh (sinh viên có thể lựa chọn nghiên cứu các quy định pháp luật nói trên của các quốc gia khác).</w:t>
            </w:r>
          </w:p>
        </w:tc>
        <w:tc>
          <w:tcPr>
            <w:tcW w:w="1701" w:type="dxa"/>
            <w:tcBorders>
              <w:top w:val="nil"/>
              <w:left w:val="nil"/>
              <w:bottom w:val="single" w:sz="4" w:space="0" w:color="auto"/>
              <w:right w:val="single" w:sz="4" w:space="0" w:color="auto"/>
            </w:tcBorders>
            <w:shd w:val="clear" w:color="auto" w:fill="auto"/>
            <w:noWrap/>
            <w:hideMark/>
          </w:tcPr>
          <w:p w14:paraId="03C4D19E"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0CFDB297"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004815A" w14:textId="7EDC2896"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17E31C3C" w14:textId="11B1C78E"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Đào tạo luật của Việt Nam và Trung Quốc dưới góc nhìn so sánh (sinh viên có thể lựa chọn nghiên cứu so sánh đào tạo luật ở các quốc gia khác).</w:t>
            </w:r>
          </w:p>
        </w:tc>
        <w:tc>
          <w:tcPr>
            <w:tcW w:w="1701" w:type="dxa"/>
            <w:tcBorders>
              <w:top w:val="nil"/>
              <w:left w:val="nil"/>
              <w:bottom w:val="single" w:sz="4" w:space="0" w:color="auto"/>
              <w:right w:val="single" w:sz="4" w:space="0" w:color="auto"/>
            </w:tcBorders>
            <w:shd w:val="clear" w:color="auto" w:fill="auto"/>
            <w:noWrap/>
            <w:hideMark/>
          </w:tcPr>
          <w:p w14:paraId="0ACD9C9C"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0E6863E1"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BB8FAE2" w14:textId="19E383FB"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27D9A81" w14:textId="6C4144EF"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Hành nghề luật sư ở Việt Nam và Pháp dưới góc độ so sánh (sinh viên có thể lựa chọn nghiên cứu so sánh về hành nghề luật sư ở các quốc gia khác).</w:t>
            </w:r>
          </w:p>
        </w:tc>
        <w:tc>
          <w:tcPr>
            <w:tcW w:w="1701" w:type="dxa"/>
            <w:tcBorders>
              <w:top w:val="nil"/>
              <w:left w:val="nil"/>
              <w:bottom w:val="single" w:sz="4" w:space="0" w:color="auto"/>
              <w:right w:val="single" w:sz="4" w:space="0" w:color="auto"/>
            </w:tcBorders>
            <w:shd w:val="clear" w:color="auto" w:fill="auto"/>
            <w:noWrap/>
            <w:hideMark/>
          </w:tcPr>
          <w:p w14:paraId="363E484C"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C05CD74"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5CC612A" w14:textId="2115390F"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1CB86B77" w14:textId="1EFE876D"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Hành nghề thẩm phán ở Việt Nam và Pháp dưới góc độ so sánh (sinh viên có thể lựa chọn nghiên cứu so sánh hành nghề thẩm phán ở các quốc gia khác).</w:t>
            </w:r>
          </w:p>
        </w:tc>
        <w:tc>
          <w:tcPr>
            <w:tcW w:w="1701" w:type="dxa"/>
            <w:tcBorders>
              <w:top w:val="nil"/>
              <w:left w:val="nil"/>
              <w:bottom w:val="single" w:sz="4" w:space="0" w:color="auto"/>
              <w:right w:val="single" w:sz="4" w:space="0" w:color="auto"/>
            </w:tcBorders>
            <w:shd w:val="clear" w:color="auto" w:fill="auto"/>
            <w:noWrap/>
            <w:hideMark/>
          </w:tcPr>
          <w:p w14:paraId="267D9D3C"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7390FB89"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5A7BFFE" w14:textId="1107C2F2"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4F7D5FD8" w14:textId="259E2B27"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Hành nghề công chứng ở Việt Nam và Pháp dưới góc độ so sánh (sinh viên có thể lựa chọn nghiên cứu so sánh về hành nghề công chứng ở các quốc gia khác).</w:t>
            </w:r>
          </w:p>
        </w:tc>
        <w:tc>
          <w:tcPr>
            <w:tcW w:w="1701" w:type="dxa"/>
            <w:tcBorders>
              <w:top w:val="nil"/>
              <w:left w:val="nil"/>
              <w:bottom w:val="single" w:sz="4" w:space="0" w:color="auto"/>
              <w:right w:val="single" w:sz="4" w:space="0" w:color="auto"/>
            </w:tcBorders>
            <w:shd w:val="clear" w:color="auto" w:fill="auto"/>
            <w:noWrap/>
            <w:hideMark/>
          </w:tcPr>
          <w:p w14:paraId="52D9409F"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15227538"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C0EA691" w14:textId="69ADAC2B"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7918BC73" w14:textId="3FEA46BE"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Nghiên cứu so sánh quy định pháp luật Việt Nam và pháp luật Trung Quốc về bảo đảm quyền tiếp cận thông tin của công dân. (Sinh viên có thể lựa chọn nghiên cứu so sánh vấn đề này của các quốc gia khác).</w:t>
            </w:r>
          </w:p>
        </w:tc>
        <w:tc>
          <w:tcPr>
            <w:tcW w:w="1701" w:type="dxa"/>
            <w:tcBorders>
              <w:top w:val="nil"/>
              <w:left w:val="nil"/>
              <w:bottom w:val="single" w:sz="4" w:space="0" w:color="auto"/>
              <w:right w:val="single" w:sz="4" w:space="0" w:color="auto"/>
            </w:tcBorders>
            <w:shd w:val="clear" w:color="auto" w:fill="auto"/>
            <w:noWrap/>
            <w:hideMark/>
          </w:tcPr>
          <w:p w14:paraId="28A9CCCC"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330DC74"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5F7A747" w14:textId="6CF72D0F"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68D94900" w14:textId="19A8BD1E"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Nghiên cứu so sánh quy định pháp luật Việt Nam và pháp luật Trung Quốc về chế định Chính quyền địa phương (hoặc về một thiết chế khác như Tòa án nhân dân, Viện Kiểm sát nhân dân…).</w:t>
            </w:r>
          </w:p>
        </w:tc>
        <w:tc>
          <w:tcPr>
            <w:tcW w:w="1701" w:type="dxa"/>
            <w:tcBorders>
              <w:top w:val="nil"/>
              <w:left w:val="nil"/>
              <w:bottom w:val="single" w:sz="4" w:space="0" w:color="auto"/>
              <w:right w:val="single" w:sz="4" w:space="0" w:color="auto"/>
            </w:tcBorders>
            <w:shd w:val="clear" w:color="auto" w:fill="auto"/>
            <w:noWrap/>
            <w:hideMark/>
          </w:tcPr>
          <w:p w14:paraId="5DA5F83B"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3BA3676" w14:textId="77777777" w:rsidTr="00CF5002">
        <w:trPr>
          <w:trHeight w:val="653"/>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48632FF" w14:textId="541025EA"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6B5F26D8" w14:textId="796BF66C"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Nghiên cứu so sánh quy định pháp luật Việt Nam và pháp luật Trung Quốc về loại hình Công ty Trách nhiệm hữu hạn.</w:t>
            </w:r>
          </w:p>
        </w:tc>
        <w:tc>
          <w:tcPr>
            <w:tcW w:w="1701" w:type="dxa"/>
            <w:tcBorders>
              <w:top w:val="nil"/>
              <w:left w:val="nil"/>
              <w:bottom w:val="single" w:sz="4" w:space="0" w:color="auto"/>
              <w:right w:val="single" w:sz="4" w:space="0" w:color="auto"/>
            </w:tcBorders>
            <w:shd w:val="clear" w:color="auto" w:fill="auto"/>
            <w:noWrap/>
            <w:hideMark/>
          </w:tcPr>
          <w:p w14:paraId="4D3DB79F"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66F91D9"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9C835B2" w14:textId="66AC8452"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0C0A591" w14:textId="3DD974DC"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Nghiên cứu so sánh quy định pháp luật Việt Nam và pháp luật Nhật Bản về mô hình quản trị Công ty Cổ phần. (Học viên có thể lựa chọn nghiên cứu so sánh với các quy định pháp luật nói trên của một/các quốc gia khác).</w:t>
            </w:r>
          </w:p>
        </w:tc>
        <w:tc>
          <w:tcPr>
            <w:tcW w:w="1701" w:type="dxa"/>
            <w:tcBorders>
              <w:top w:val="nil"/>
              <w:left w:val="nil"/>
              <w:bottom w:val="single" w:sz="4" w:space="0" w:color="auto"/>
              <w:right w:val="single" w:sz="4" w:space="0" w:color="auto"/>
            </w:tcBorders>
            <w:shd w:val="clear" w:color="auto" w:fill="auto"/>
            <w:noWrap/>
            <w:hideMark/>
          </w:tcPr>
          <w:p w14:paraId="5DB9A804"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61038A7" w14:textId="77777777" w:rsidTr="00CF5002">
        <w:trPr>
          <w:trHeight w:val="693"/>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13AF6FD" w14:textId="5CAF9F69"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7E223AD9" w14:textId="5A64FDDA"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Nghiên cứu so sánh quy định pháp luật của Việt Nam và Mỹ về vấn đề thực hiện quyền tư pháp của Tòa án.</w:t>
            </w:r>
          </w:p>
        </w:tc>
        <w:tc>
          <w:tcPr>
            <w:tcW w:w="1701" w:type="dxa"/>
            <w:tcBorders>
              <w:top w:val="nil"/>
              <w:left w:val="nil"/>
              <w:bottom w:val="single" w:sz="4" w:space="0" w:color="auto"/>
              <w:right w:val="single" w:sz="4" w:space="0" w:color="auto"/>
            </w:tcBorders>
            <w:shd w:val="clear" w:color="auto" w:fill="auto"/>
            <w:noWrap/>
            <w:hideMark/>
          </w:tcPr>
          <w:p w14:paraId="0F1F125D"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350A71B"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75A215B" w14:textId="689B6E25"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47BE6CDC" w14:textId="6F6B7D8B"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các quy định về thực hiện hợp đồng trong pháp luật Việt Nam và Anh (sinh viên có thể lựa chọn nghiên cứu pháp luật của các quốc gia khác)</w:t>
            </w:r>
          </w:p>
        </w:tc>
        <w:tc>
          <w:tcPr>
            <w:tcW w:w="1701" w:type="dxa"/>
            <w:tcBorders>
              <w:top w:val="nil"/>
              <w:left w:val="nil"/>
              <w:bottom w:val="single" w:sz="4" w:space="0" w:color="auto"/>
              <w:right w:val="single" w:sz="4" w:space="0" w:color="auto"/>
            </w:tcBorders>
            <w:shd w:val="clear" w:color="auto" w:fill="auto"/>
            <w:noWrap/>
            <w:hideMark/>
          </w:tcPr>
          <w:p w14:paraId="1451DB24"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65E4B084"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8278508" w14:textId="67EFAA6C"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4F277605" w14:textId="09BC262D"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các quy định về phương thức bồi thường thiệt hại ngoài hợp đồng trong pháp luật Việt Nam và pháp luật của Đức (sinh viên có thể lựa chọn nghiên cứu pháp luật của các quốc gia khác)</w:t>
            </w:r>
          </w:p>
        </w:tc>
        <w:tc>
          <w:tcPr>
            <w:tcW w:w="1701" w:type="dxa"/>
            <w:tcBorders>
              <w:top w:val="nil"/>
              <w:left w:val="nil"/>
              <w:bottom w:val="single" w:sz="4" w:space="0" w:color="auto"/>
              <w:right w:val="single" w:sz="4" w:space="0" w:color="auto"/>
            </w:tcBorders>
            <w:shd w:val="clear" w:color="auto" w:fill="auto"/>
            <w:noWrap/>
            <w:hideMark/>
          </w:tcPr>
          <w:p w14:paraId="7920442F"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05A085E5"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1549218" w14:textId="3C5F07FB"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747569E6" w14:textId="12113663"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thủ tục tố tụng dân sự của Việt Nam và Indonesia (sinh viên có thể lựa chọn nghiên cứu quy định pháp luật nói trên của các quốc gia khác)</w:t>
            </w:r>
          </w:p>
        </w:tc>
        <w:tc>
          <w:tcPr>
            <w:tcW w:w="1701" w:type="dxa"/>
            <w:tcBorders>
              <w:top w:val="nil"/>
              <w:left w:val="nil"/>
              <w:bottom w:val="single" w:sz="4" w:space="0" w:color="auto"/>
              <w:right w:val="single" w:sz="4" w:space="0" w:color="auto"/>
            </w:tcBorders>
            <w:shd w:val="clear" w:color="auto" w:fill="auto"/>
            <w:noWrap/>
            <w:hideMark/>
          </w:tcPr>
          <w:p w14:paraId="36917775"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E80D0B1"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A3D531E" w14:textId="17CAF70A"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1DAA9731" w14:textId="3960239F"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về tổ chức hệ thống tòa án của Việt Nam và Indonesia (sinh viên có thể lựa chọn nghiên cứu quy định pháp luật nói trên của các quốc gia khác)</w:t>
            </w:r>
          </w:p>
        </w:tc>
        <w:tc>
          <w:tcPr>
            <w:tcW w:w="1701" w:type="dxa"/>
            <w:tcBorders>
              <w:top w:val="nil"/>
              <w:left w:val="nil"/>
              <w:bottom w:val="single" w:sz="4" w:space="0" w:color="auto"/>
              <w:right w:val="single" w:sz="4" w:space="0" w:color="auto"/>
            </w:tcBorders>
            <w:shd w:val="clear" w:color="auto" w:fill="auto"/>
            <w:noWrap/>
            <w:hideMark/>
          </w:tcPr>
          <w:p w14:paraId="1AB2F57F"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C9D20AD"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ED3020D" w14:textId="40C7B3B0"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00267D7" w14:textId="38435252"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Vấn đề công nhận và cho thi hành quyết định của Trọng tài nước ngoài tại Việt Nam và một số quốc gia trên thế giới dưới góc độ so sánh.</w:t>
            </w:r>
          </w:p>
        </w:tc>
        <w:tc>
          <w:tcPr>
            <w:tcW w:w="1701" w:type="dxa"/>
            <w:tcBorders>
              <w:top w:val="nil"/>
              <w:left w:val="nil"/>
              <w:bottom w:val="single" w:sz="4" w:space="0" w:color="auto"/>
              <w:right w:val="single" w:sz="4" w:space="0" w:color="auto"/>
            </w:tcBorders>
            <w:shd w:val="clear" w:color="auto" w:fill="auto"/>
            <w:noWrap/>
            <w:hideMark/>
          </w:tcPr>
          <w:p w14:paraId="72EF2CF8"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60E1C68"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2FB6CFC" w14:textId="2A8D05D8"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290B4BF" w14:textId="09B9D92D"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Vấn đề công nhận và cho thi hành bản án, quyết định dân sự của Toà án nước ngoài tại Việt Nam và một số quốc gia trên thế giới dưới góc độ so sánh.</w:t>
            </w:r>
          </w:p>
        </w:tc>
        <w:tc>
          <w:tcPr>
            <w:tcW w:w="1701" w:type="dxa"/>
            <w:tcBorders>
              <w:top w:val="nil"/>
              <w:left w:val="nil"/>
              <w:bottom w:val="single" w:sz="4" w:space="0" w:color="auto"/>
              <w:right w:val="single" w:sz="4" w:space="0" w:color="auto"/>
            </w:tcBorders>
            <w:shd w:val="clear" w:color="auto" w:fill="auto"/>
            <w:noWrap/>
            <w:hideMark/>
          </w:tcPr>
          <w:p w14:paraId="4CB13A15"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A0AA32C" w14:textId="77777777" w:rsidTr="00CF5002">
        <w:trPr>
          <w:trHeight w:val="68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664A763" w14:textId="2443B5D1"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7E764020" w14:textId="39CD4E77"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việc kê khai tài sản, thu nhập trong pháp luật Việt Nam và một số quốc gia trên thế giới dưới góc độ so sánh.</w:t>
            </w:r>
          </w:p>
        </w:tc>
        <w:tc>
          <w:tcPr>
            <w:tcW w:w="1701" w:type="dxa"/>
            <w:tcBorders>
              <w:top w:val="nil"/>
              <w:left w:val="nil"/>
              <w:bottom w:val="single" w:sz="4" w:space="0" w:color="auto"/>
              <w:right w:val="single" w:sz="4" w:space="0" w:color="auto"/>
            </w:tcBorders>
            <w:shd w:val="clear" w:color="auto" w:fill="auto"/>
            <w:noWrap/>
            <w:hideMark/>
          </w:tcPr>
          <w:p w14:paraId="331EA773"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CBF195F"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52291E5" w14:textId="0CA14E71"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A43DFE6" w14:textId="14481123"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các quy định của pháp luật Việt Nam và Anh về điều chỉnh việc giao kết hợp đồng vì lợi ích của người thứ ba (sinh viên có thể lựa chọn nghiên cứu về quốc gia khác).</w:t>
            </w:r>
          </w:p>
        </w:tc>
        <w:tc>
          <w:tcPr>
            <w:tcW w:w="1701" w:type="dxa"/>
            <w:tcBorders>
              <w:top w:val="nil"/>
              <w:left w:val="nil"/>
              <w:bottom w:val="single" w:sz="4" w:space="0" w:color="auto"/>
              <w:right w:val="single" w:sz="4" w:space="0" w:color="auto"/>
            </w:tcBorders>
            <w:shd w:val="clear" w:color="auto" w:fill="auto"/>
            <w:noWrap/>
            <w:hideMark/>
          </w:tcPr>
          <w:p w14:paraId="1AA0FAB8"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63F9EF21"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A3D11A7" w14:textId="00FEC7F9"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3DAF9BA" w14:textId="2BC62064"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Kinh nghiệm của một số quốc gia trên thế giới trong việc thành lập Toà án dành cho người chưa thành niên (sinh viên lựa chọn nghiên cứu về một hoặc một số quốc gia cụ thể).</w:t>
            </w:r>
          </w:p>
        </w:tc>
        <w:tc>
          <w:tcPr>
            <w:tcW w:w="1701" w:type="dxa"/>
            <w:tcBorders>
              <w:top w:val="nil"/>
              <w:left w:val="nil"/>
              <w:bottom w:val="single" w:sz="4" w:space="0" w:color="auto"/>
              <w:right w:val="single" w:sz="4" w:space="0" w:color="auto"/>
            </w:tcBorders>
            <w:shd w:val="clear" w:color="auto" w:fill="auto"/>
            <w:noWrap/>
            <w:hideMark/>
          </w:tcPr>
          <w:p w14:paraId="03FB8A6B"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444308F"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657B10A" w14:textId="3F9DD5AE"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6D2F7D42" w14:textId="6AD56A67"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Quyền bầu cử và ứng cử của phụ nữ theo quy định của pháp luật Việt Nam và Mỹ dưới góc độ so sánh (sinh viên có thể lựa chọn nghiên cứu quy định của một quốc gia khác).</w:t>
            </w:r>
          </w:p>
        </w:tc>
        <w:tc>
          <w:tcPr>
            <w:tcW w:w="1701" w:type="dxa"/>
            <w:tcBorders>
              <w:top w:val="nil"/>
              <w:left w:val="nil"/>
              <w:bottom w:val="single" w:sz="4" w:space="0" w:color="auto"/>
              <w:right w:val="single" w:sz="4" w:space="0" w:color="auto"/>
            </w:tcBorders>
            <w:shd w:val="clear" w:color="auto" w:fill="auto"/>
            <w:noWrap/>
            <w:hideMark/>
          </w:tcPr>
          <w:p w14:paraId="1647318A"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69A99B5F" w14:textId="77777777" w:rsidTr="00CF5002">
        <w:trPr>
          <w:trHeight w:val="67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707A4FC" w14:textId="58506591"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4B511284" w14:textId="185FD59A"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Thẩm quyền tài phán hành chính ở Việt Nam và Nhật Bản dưới góc độ so sánh.</w:t>
            </w:r>
          </w:p>
        </w:tc>
        <w:tc>
          <w:tcPr>
            <w:tcW w:w="1701" w:type="dxa"/>
            <w:tcBorders>
              <w:top w:val="nil"/>
              <w:left w:val="nil"/>
              <w:bottom w:val="single" w:sz="4" w:space="0" w:color="auto"/>
              <w:right w:val="single" w:sz="4" w:space="0" w:color="auto"/>
            </w:tcBorders>
            <w:shd w:val="clear" w:color="auto" w:fill="auto"/>
            <w:noWrap/>
            <w:hideMark/>
          </w:tcPr>
          <w:p w14:paraId="4381E7E2"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27690D0" w14:textId="77777777" w:rsidTr="00CF5002">
        <w:trPr>
          <w:trHeight w:val="521"/>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ABA7649" w14:textId="5E02FFFD"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4E58A224" w14:textId="2F9222E1"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Án lệ ở Việt Nam và Đức dưới góc độ so sánh.</w:t>
            </w:r>
          </w:p>
        </w:tc>
        <w:tc>
          <w:tcPr>
            <w:tcW w:w="1701" w:type="dxa"/>
            <w:tcBorders>
              <w:top w:val="nil"/>
              <w:left w:val="nil"/>
              <w:bottom w:val="single" w:sz="4" w:space="0" w:color="auto"/>
              <w:right w:val="single" w:sz="4" w:space="0" w:color="auto"/>
            </w:tcBorders>
            <w:shd w:val="clear" w:color="auto" w:fill="auto"/>
            <w:noWrap/>
            <w:hideMark/>
          </w:tcPr>
          <w:p w14:paraId="75CCF241"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19291129"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99E564D" w14:textId="56AF9C7B"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3A61A08A" w14:textId="1450D27B"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quy định pháp luật về giải thích pháp luật thành văn của Việt Nam và của một quốc gia nào đó trên thế giới mà sinh viên lựa chọn.</w:t>
            </w:r>
          </w:p>
        </w:tc>
        <w:tc>
          <w:tcPr>
            <w:tcW w:w="1701" w:type="dxa"/>
            <w:tcBorders>
              <w:top w:val="nil"/>
              <w:left w:val="nil"/>
              <w:bottom w:val="single" w:sz="4" w:space="0" w:color="auto"/>
              <w:right w:val="single" w:sz="4" w:space="0" w:color="auto"/>
            </w:tcBorders>
            <w:shd w:val="clear" w:color="auto" w:fill="auto"/>
            <w:noWrap/>
            <w:hideMark/>
          </w:tcPr>
          <w:p w14:paraId="4375CC3D" w14:textId="0AB2A4E0" w:rsidR="00CF5002" w:rsidRPr="003730E9" w:rsidRDefault="00CF5002" w:rsidP="003730E9">
            <w:pPr>
              <w:rPr>
                <w:rFonts w:ascii="Times New Roman" w:eastAsia="Times New Roman" w:hAnsi="Times New Roman" w:cs="Times New Roman"/>
                <w:color w:val="000000"/>
                <w:sz w:val="24"/>
              </w:rPr>
            </w:pPr>
          </w:p>
        </w:tc>
      </w:tr>
      <w:tr w:rsidR="00CF5002" w:rsidRPr="00CB165A" w14:paraId="6830E3C0" w14:textId="77777777" w:rsidTr="00CF5002">
        <w:trPr>
          <w:trHeight w:val="1006"/>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78412EE" w14:textId="269ACD95"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0D727C8" w14:textId="7BA769C2"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Các biện pháp bảo vệ quyền của người chưa thành niên phạm tội trong pháp luật hình sự Việt Nam và Nhật Bản dưới góc độ so sánh.</w:t>
            </w:r>
          </w:p>
        </w:tc>
        <w:tc>
          <w:tcPr>
            <w:tcW w:w="1701" w:type="dxa"/>
            <w:tcBorders>
              <w:top w:val="nil"/>
              <w:left w:val="nil"/>
              <w:bottom w:val="single" w:sz="4" w:space="0" w:color="auto"/>
              <w:right w:val="single" w:sz="4" w:space="0" w:color="auto"/>
            </w:tcBorders>
            <w:shd w:val="clear" w:color="auto" w:fill="auto"/>
            <w:noWrap/>
            <w:hideMark/>
          </w:tcPr>
          <w:p w14:paraId="4E1DCC3B"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4AE02D2" w14:textId="77777777" w:rsidTr="00CF5002">
        <w:trPr>
          <w:trHeight w:val="69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69E214E" w14:textId="6B962896"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6B707E08" w14:textId="609136B4"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Triết lý quản trị nhân sự và việc vận dụng trong doanh nghiệp ở một số quốc gia trên thế giới.</w:t>
            </w:r>
          </w:p>
        </w:tc>
        <w:tc>
          <w:tcPr>
            <w:tcW w:w="1701" w:type="dxa"/>
            <w:tcBorders>
              <w:top w:val="nil"/>
              <w:left w:val="nil"/>
              <w:bottom w:val="single" w:sz="4" w:space="0" w:color="auto"/>
              <w:right w:val="single" w:sz="4" w:space="0" w:color="auto"/>
            </w:tcBorders>
            <w:shd w:val="clear" w:color="auto" w:fill="auto"/>
            <w:noWrap/>
            <w:hideMark/>
          </w:tcPr>
          <w:p w14:paraId="290F2292"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07B3D8AD" w14:textId="77777777" w:rsidTr="003A3B73">
        <w:trPr>
          <w:trHeight w:val="40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2AF0C93" w14:textId="4800EABC"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70825EE2" w14:textId="3DEC81B7"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mô hình quản trị nhân sự điển hình trên thế giới.</w:t>
            </w:r>
          </w:p>
        </w:tc>
        <w:tc>
          <w:tcPr>
            <w:tcW w:w="1701" w:type="dxa"/>
            <w:tcBorders>
              <w:top w:val="nil"/>
              <w:left w:val="nil"/>
              <w:bottom w:val="single" w:sz="4" w:space="0" w:color="auto"/>
              <w:right w:val="single" w:sz="4" w:space="0" w:color="auto"/>
            </w:tcBorders>
            <w:shd w:val="clear" w:color="auto" w:fill="auto"/>
            <w:noWrap/>
            <w:hideMark/>
          </w:tcPr>
          <w:p w14:paraId="066C66E3"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493A806" w14:textId="77777777" w:rsidTr="003A3B73">
        <w:trPr>
          <w:trHeight w:val="1134"/>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C1FE5" w14:textId="18EF89FD"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single" w:sz="4" w:space="0" w:color="auto"/>
              <w:left w:val="nil"/>
              <w:bottom w:val="single" w:sz="4" w:space="0" w:color="auto"/>
              <w:right w:val="single" w:sz="4" w:space="0" w:color="auto"/>
            </w:tcBorders>
            <w:shd w:val="clear" w:color="auto" w:fill="auto"/>
            <w:noWrap/>
            <w:hideMark/>
          </w:tcPr>
          <w:p w14:paraId="2FB04CC3" w14:textId="353919A8"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Kinh nghiệm quản lý lao động trong một số doanh nghiệp trên thế giới (sinh viên lựa chọn nghiên cứu của một hoặc một số doanh nghiệp cụ thể).</w:t>
            </w:r>
          </w:p>
        </w:tc>
        <w:tc>
          <w:tcPr>
            <w:tcW w:w="1701" w:type="dxa"/>
            <w:tcBorders>
              <w:top w:val="single" w:sz="4" w:space="0" w:color="auto"/>
              <w:left w:val="nil"/>
              <w:bottom w:val="single" w:sz="4" w:space="0" w:color="auto"/>
              <w:right w:val="single" w:sz="4" w:space="0" w:color="auto"/>
            </w:tcBorders>
            <w:shd w:val="clear" w:color="auto" w:fill="auto"/>
            <w:noWrap/>
            <w:hideMark/>
          </w:tcPr>
          <w:p w14:paraId="11ADD366" w14:textId="77777777" w:rsidR="00CF5002" w:rsidRPr="003730E9" w:rsidRDefault="00CF5002" w:rsidP="00061AE0">
            <w:pPr>
              <w:jc w:val="both"/>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3A3B73" w:rsidRPr="00CB165A" w14:paraId="56F2B4E4" w14:textId="77777777" w:rsidTr="00EE4014">
        <w:trPr>
          <w:trHeight w:val="1134"/>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C45EA" w14:textId="77777777" w:rsidR="003A3B73" w:rsidRPr="00CF5002" w:rsidRDefault="003A3B73"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single" w:sz="4" w:space="0" w:color="auto"/>
              <w:left w:val="nil"/>
              <w:bottom w:val="single" w:sz="4" w:space="0" w:color="auto"/>
              <w:right w:val="single" w:sz="4" w:space="0" w:color="auto"/>
            </w:tcBorders>
            <w:shd w:val="clear" w:color="auto" w:fill="auto"/>
            <w:noWrap/>
            <w:vAlign w:val="center"/>
          </w:tcPr>
          <w:p w14:paraId="2152D9D5" w14:textId="19136A00" w:rsidR="003A3B73" w:rsidRPr="00061AE0" w:rsidRDefault="003A3B73" w:rsidP="00EE4014">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 xml:space="preserve">Sinh viên có thể lựa chọn </w:t>
            </w:r>
            <w:r>
              <w:rPr>
                <w:rFonts w:ascii="Times New Roman" w:eastAsia="Times New Roman" w:hAnsi="Times New Roman" w:cs="Times New Roman"/>
                <w:color w:val="000000"/>
                <w:sz w:val="24"/>
              </w:rPr>
              <w:t>đ</w:t>
            </w:r>
            <w:r w:rsidRPr="003A3B73">
              <w:rPr>
                <w:rFonts w:ascii="Times New Roman" w:eastAsia="Times New Roman" w:hAnsi="Times New Roman" w:cs="Times New Roman"/>
                <w:color w:val="000000"/>
                <w:sz w:val="24"/>
              </w:rPr>
              <w:t>ề tài thực tập b</w:t>
            </w:r>
            <w:r>
              <w:rPr>
                <w:rFonts w:ascii="Times New Roman" w:eastAsia="Times New Roman" w:hAnsi="Times New Roman" w:cs="Times New Roman"/>
                <w:color w:val="000000"/>
                <w:sz w:val="24"/>
              </w:rPr>
              <w:t>ất</w:t>
            </w:r>
            <w:r w:rsidRPr="003A3B73">
              <w:rPr>
                <w:rFonts w:ascii="Times New Roman" w:eastAsia="Times New Roman" w:hAnsi="Times New Roman" w:cs="Times New Roman"/>
                <w:color w:val="000000"/>
                <w:sz w:val="24"/>
              </w:rPr>
              <w:t xml:space="preserve"> kỳ phù hợp với nội dung môn học và </w:t>
            </w:r>
            <w:r w:rsidR="00061AE0" w:rsidRPr="00061AE0">
              <w:rPr>
                <w:rFonts w:ascii="Times New Roman" w:eastAsia="Times New Roman" w:hAnsi="Times New Roman" w:cs="Times New Roman"/>
                <w:color w:val="000000"/>
                <w:sz w:val="24"/>
              </w:rPr>
              <w:t>việc thực tập chuyên môn.</w:t>
            </w:r>
          </w:p>
        </w:tc>
        <w:tc>
          <w:tcPr>
            <w:tcW w:w="1701" w:type="dxa"/>
            <w:tcBorders>
              <w:top w:val="single" w:sz="4" w:space="0" w:color="auto"/>
              <w:left w:val="nil"/>
              <w:bottom w:val="single" w:sz="4" w:space="0" w:color="auto"/>
              <w:right w:val="single" w:sz="4" w:space="0" w:color="auto"/>
            </w:tcBorders>
            <w:shd w:val="clear" w:color="auto" w:fill="auto"/>
            <w:noWrap/>
          </w:tcPr>
          <w:p w14:paraId="027B8039" w14:textId="329D98DA" w:rsidR="003A3B73" w:rsidRPr="003730E9" w:rsidRDefault="00061AE0" w:rsidP="00061AE0">
            <w:pPr>
              <w:jc w:val="both"/>
              <w:rPr>
                <w:rFonts w:ascii="Times New Roman" w:eastAsia="Times New Roman" w:hAnsi="Times New Roman" w:cs="Times New Roman"/>
                <w:color w:val="000000"/>
                <w:sz w:val="24"/>
              </w:rPr>
            </w:pPr>
            <w:r w:rsidRPr="00061AE0">
              <w:rPr>
                <w:rFonts w:ascii="Times New Roman" w:eastAsia="Times New Roman" w:hAnsi="Times New Roman" w:cs="Times New Roman"/>
                <w:color w:val="000000"/>
                <w:sz w:val="24"/>
              </w:rPr>
              <w:t>Sinh vi</w:t>
            </w:r>
            <w:r>
              <w:rPr>
                <w:rFonts w:ascii="Times New Roman" w:eastAsia="Times New Roman" w:hAnsi="Times New Roman" w:cs="Times New Roman"/>
                <w:color w:val="000000"/>
                <w:sz w:val="24"/>
              </w:rPr>
              <w:t>ên</w:t>
            </w:r>
            <w:r w:rsidRPr="00061AE0">
              <w:rPr>
                <w:rFonts w:ascii="Times New Roman" w:eastAsia="Times New Roman" w:hAnsi="Times New Roman" w:cs="Times New Roman"/>
                <w:color w:val="000000"/>
                <w:sz w:val="24"/>
              </w:rPr>
              <w:t xml:space="preserve"> cần liên hệ trước với bộ môn </w:t>
            </w:r>
            <w:r>
              <w:rPr>
                <w:rFonts w:ascii="Times New Roman" w:eastAsia="Times New Roman" w:hAnsi="Times New Roman" w:cs="Times New Roman"/>
                <w:color w:val="000000"/>
                <w:sz w:val="24"/>
              </w:rPr>
              <w:t>đ</w:t>
            </w:r>
            <w:r w:rsidRPr="00061AE0">
              <w:rPr>
                <w:rFonts w:ascii="Times New Roman" w:eastAsia="Times New Roman" w:hAnsi="Times New Roman" w:cs="Times New Roman"/>
                <w:color w:val="000000"/>
                <w:sz w:val="24"/>
              </w:rPr>
              <w:t xml:space="preserve">ể </w:t>
            </w:r>
            <w:r>
              <w:rPr>
                <w:rFonts w:ascii="Times New Roman" w:eastAsia="Times New Roman" w:hAnsi="Times New Roman" w:cs="Times New Roman"/>
                <w:color w:val="000000"/>
                <w:sz w:val="24"/>
              </w:rPr>
              <w:t>đ</w:t>
            </w:r>
            <w:r w:rsidRPr="00061AE0">
              <w:rPr>
                <w:rFonts w:ascii="Times New Roman" w:eastAsia="Times New Roman" w:hAnsi="Times New Roman" w:cs="Times New Roman"/>
                <w:color w:val="000000"/>
                <w:sz w:val="24"/>
              </w:rPr>
              <w:t>ược tư vấn, thống nhất về việc lựa chọn đề tài này.</w:t>
            </w:r>
          </w:p>
        </w:tc>
      </w:tr>
    </w:tbl>
    <w:p w14:paraId="5F86AF73" w14:textId="77777777" w:rsidR="003730E9" w:rsidRPr="00CB165A" w:rsidRDefault="003730E9">
      <w:pPr>
        <w:rPr>
          <w:rFonts w:ascii="Times New Roman" w:hAnsi="Times New Roman" w:cs="Times New Roman"/>
          <w:sz w:val="24"/>
          <w:lang w:val="vi-VN"/>
        </w:rPr>
      </w:pPr>
    </w:p>
    <w:sectPr w:rsidR="003730E9" w:rsidRPr="00CB165A" w:rsidSect="00986DAA">
      <w:pgSz w:w="11900" w:h="16840"/>
      <w:pgMar w:top="1134" w:right="1134"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D33F6"/>
    <w:multiLevelType w:val="hybridMultilevel"/>
    <w:tmpl w:val="1E8C5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0E9"/>
    <w:rsid w:val="000074A7"/>
    <w:rsid w:val="00013E70"/>
    <w:rsid w:val="00035058"/>
    <w:rsid w:val="00037D62"/>
    <w:rsid w:val="0004134C"/>
    <w:rsid w:val="00045E20"/>
    <w:rsid w:val="00056D13"/>
    <w:rsid w:val="00061AE0"/>
    <w:rsid w:val="000A40DF"/>
    <w:rsid w:val="000C0A5D"/>
    <w:rsid w:val="000C46A1"/>
    <w:rsid w:val="000E6585"/>
    <w:rsid w:val="000F190D"/>
    <w:rsid w:val="00112A24"/>
    <w:rsid w:val="00124B15"/>
    <w:rsid w:val="00140B82"/>
    <w:rsid w:val="00147414"/>
    <w:rsid w:val="001606CD"/>
    <w:rsid w:val="0016174C"/>
    <w:rsid w:val="001637FC"/>
    <w:rsid w:val="0016599F"/>
    <w:rsid w:val="00174996"/>
    <w:rsid w:val="001771A2"/>
    <w:rsid w:val="001B2901"/>
    <w:rsid w:val="001B4265"/>
    <w:rsid w:val="001D20B0"/>
    <w:rsid w:val="001F443E"/>
    <w:rsid w:val="001F5E4D"/>
    <w:rsid w:val="00217C17"/>
    <w:rsid w:val="00221B15"/>
    <w:rsid w:val="00224B59"/>
    <w:rsid w:val="00225ABC"/>
    <w:rsid w:val="002361A2"/>
    <w:rsid w:val="0024443F"/>
    <w:rsid w:val="00254B49"/>
    <w:rsid w:val="00277888"/>
    <w:rsid w:val="002930A3"/>
    <w:rsid w:val="00293BF2"/>
    <w:rsid w:val="002A0E12"/>
    <w:rsid w:val="002A3670"/>
    <w:rsid w:val="002B0CA0"/>
    <w:rsid w:val="002B5328"/>
    <w:rsid w:val="002D29EC"/>
    <w:rsid w:val="002E49EA"/>
    <w:rsid w:val="002E66BE"/>
    <w:rsid w:val="003002D5"/>
    <w:rsid w:val="00306725"/>
    <w:rsid w:val="003232F6"/>
    <w:rsid w:val="00366785"/>
    <w:rsid w:val="003716C6"/>
    <w:rsid w:val="00372971"/>
    <w:rsid w:val="003730E9"/>
    <w:rsid w:val="003934AE"/>
    <w:rsid w:val="003974E4"/>
    <w:rsid w:val="003A3B73"/>
    <w:rsid w:val="003C1EBE"/>
    <w:rsid w:val="003C4111"/>
    <w:rsid w:val="003D081F"/>
    <w:rsid w:val="00406F3B"/>
    <w:rsid w:val="004119DD"/>
    <w:rsid w:val="0042710B"/>
    <w:rsid w:val="00444FF0"/>
    <w:rsid w:val="0044507C"/>
    <w:rsid w:val="00450CFD"/>
    <w:rsid w:val="00453FEE"/>
    <w:rsid w:val="00457CD9"/>
    <w:rsid w:val="00476827"/>
    <w:rsid w:val="00490FEF"/>
    <w:rsid w:val="004A1DDA"/>
    <w:rsid w:val="004A5D28"/>
    <w:rsid w:val="004B3826"/>
    <w:rsid w:val="004B4A9D"/>
    <w:rsid w:val="004C5D74"/>
    <w:rsid w:val="004D7A72"/>
    <w:rsid w:val="004E681A"/>
    <w:rsid w:val="00504945"/>
    <w:rsid w:val="00521F1B"/>
    <w:rsid w:val="00523893"/>
    <w:rsid w:val="005353E3"/>
    <w:rsid w:val="00552D7D"/>
    <w:rsid w:val="00567538"/>
    <w:rsid w:val="0056797A"/>
    <w:rsid w:val="00571657"/>
    <w:rsid w:val="00575F47"/>
    <w:rsid w:val="00582B95"/>
    <w:rsid w:val="0059229C"/>
    <w:rsid w:val="005A5F10"/>
    <w:rsid w:val="005B711D"/>
    <w:rsid w:val="005C3D8B"/>
    <w:rsid w:val="005D75E0"/>
    <w:rsid w:val="005E5987"/>
    <w:rsid w:val="005E62EC"/>
    <w:rsid w:val="00600860"/>
    <w:rsid w:val="00620D44"/>
    <w:rsid w:val="006239D5"/>
    <w:rsid w:val="00634D22"/>
    <w:rsid w:val="006439F4"/>
    <w:rsid w:val="0065391A"/>
    <w:rsid w:val="00657DB3"/>
    <w:rsid w:val="00674053"/>
    <w:rsid w:val="00677A2A"/>
    <w:rsid w:val="006A5CF3"/>
    <w:rsid w:val="006A7AC9"/>
    <w:rsid w:val="006D3DC7"/>
    <w:rsid w:val="00705525"/>
    <w:rsid w:val="007224D4"/>
    <w:rsid w:val="00730C21"/>
    <w:rsid w:val="007545B9"/>
    <w:rsid w:val="007616FA"/>
    <w:rsid w:val="00763429"/>
    <w:rsid w:val="007A4D4D"/>
    <w:rsid w:val="007C3052"/>
    <w:rsid w:val="007E3EFC"/>
    <w:rsid w:val="00857B88"/>
    <w:rsid w:val="00891C55"/>
    <w:rsid w:val="008956BF"/>
    <w:rsid w:val="00897FAE"/>
    <w:rsid w:val="008D18FB"/>
    <w:rsid w:val="008F4680"/>
    <w:rsid w:val="008F47F8"/>
    <w:rsid w:val="008F5421"/>
    <w:rsid w:val="009113BB"/>
    <w:rsid w:val="00937310"/>
    <w:rsid w:val="00940DD5"/>
    <w:rsid w:val="00960DE2"/>
    <w:rsid w:val="00965390"/>
    <w:rsid w:val="00986DAA"/>
    <w:rsid w:val="00993A31"/>
    <w:rsid w:val="009D3300"/>
    <w:rsid w:val="009E6A40"/>
    <w:rsid w:val="00A12AB5"/>
    <w:rsid w:val="00A139B4"/>
    <w:rsid w:val="00A16716"/>
    <w:rsid w:val="00A50638"/>
    <w:rsid w:val="00A6615A"/>
    <w:rsid w:val="00A75CD3"/>
    <w:rsid w:val="00AB2083"/>
    <w:rsid w:val="00AD2AA5"/>
    <w:rsid w:val="00AD3DA3"/>
    <w:rsid w:val="00AF46D7"/>
    <w:rsid w:val="00B0235C"/>
    <w:rsid w:val="00B237CE"/>
    <w:rsid w:val="00B3650E"/>
    <w:rsid w:val="00B47773"/>
    <w:rsid w:val="00B50DAD"/>
    <w:rsid w:val="00B56E4F"/>
    <w:rsid w:val="00B864DA"/>
    <w:rsid w:val="00BB46CB"/>
    <w:rsid w:val="00BC1131"/>
    <w:rsid w:val="00BC5D1B"/>
    <w:rsid w:val="00BE22F8"/>
    <w:rsid w:val="00BE6CBB"/>
    <w:rsid w:val="00BF76EE"/>
    <w:rsid w:val="00C30539"/>
    <w:rsid w:val="00C47A61"/>
    <w:rsid w:val="00C60D29"/>
    <w:rsid w:val="00C62EE1"/>
    <w:rsid w:val="00C85244"/>
    <w:rsid w:val="00C947C5"/>
    <w:rsid w:val="00C97F2F"/>
    <w:rsid w:val="00CA0993"/>
    <w:rsid w:val="00CA12B6"/>
    <w:rsid w:val="00CB0957"/>
    <w:rsid w:val="00CB165A"/>
    <w:rsid w:val="00CC0CCE"/>
    <w:rsid w:val="00CC4E6D"/>
    <w:rsid w:val="00CD3591"/>
    <w:rsid w:val="00CE71CF"/>
    <w:rsid w:val="00CF5002"/>
    <w:rsid w:val="00D0225A"/>
    <w:rsid w:val="00D147DD"/>
    <w:rsid w:val="00D301D8"/>
    <w:rsid w:val="00D306C5"/>
    <w:rsid w:val="00D705A0"/>
    <w:rsid w:val="00D75DDA"/>
    <w:rsid w:val="00DA1699"/>
    <w:rsid w:val="00DA77BE"/>
    <w:rsid w:val="00DB65E3"/>
    <w:rsid w:val="00DD2464"/>
    <w:rsid w:val="00DD4313"/>
    <w:rsid w:val="00DE7A0B"/>
    <w:rsid w:val="00DF1336"/>
    <w:rsid w:val="00E0446E"/>
    <w:rsid w:val="00E04C24"/>
    <w:rsid w:val="00E16568"/>
    <w:rsid w:val="00E34CD4"/>
    <w:rsid w:val="00E41B6D"/>
    <w:rsid w:val="00E5171B"/>
    <w:rsid w:val="00E665F6"/>
    <w:rsid w:val="00E8094B"/>
    <w:rsid w:val="00EA2653"/>
    <w:rsid w:val="00EE4014"/>
    <w:rsid w:val="00EF20A1"/>
    <w:rsid w:val="00F25B21"/>
    <w:rsid w:val="00F37E12"/>
    <w:rsid w:val="00F37FB0"/>
    <w:rsid w:val="00F41A92"/>
    <w:rsid w:val="00F4655B"/>
    <w:rsid w:val="00F661F8"/>
    <w:rsid w:val="00F668F1"/>
    <w:rsid w:val="00F7109D"/>
    <w:rsid w:val="00F75A7A"/>
    <w:rsid w:val="00F859B6"/>
    <w:rsid w:val="00F94584"/>
    <w:rsid w:val="00FD690E"/>
  </w:rsids>
  <m:mathPr>
    <m:mathFont m:val="Cambria Math"/>
    <m:brkBin m:val="before"/>
    <m:brkBinSub m:val="--"/>
    <m:smallFrac m:val="0"/>
    <m:dispDef/>
    <m:lMargin m:val="0"/>
    <m:rMargin m:val="0"/>
    <m:defJc m:val="centerGroup"/>
    <m:wrapIndent m:val="1440"/>
    <m:intLim m:val="subSup"/>
    <m:naryLim m:val="undOvr"/>
  </m:mathPr>
  <w:themeFontLan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305A7"/>
  <w15:chartTrackingRefBased/>
  <w15:docId w15:val="{D9EC443D-EC1E-3B4B-AC43-D71623F93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16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50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85001">
      <w:bodyDiv w:val="1"/>
      <w:marLeft w:val="0"/>
      <w:marRight w:val="0"/>
      <w:marTop w:val="0"/>
      <w:marBottom w:val="0"/>
      <w:divBdr>
        <w:top w:val="none" w:sz="0" w:space="0" w:color="auto"/>
        <w:left w:val="none" w:sz="0" w:space="0" w:color="auto"/>
        <w:bottom w:val="none" w:sz="0" w:space="0" w:color="auto"/>
        <w:right w:val="none" w:sz="0" w:space="0" w:color="auto"/>
      </w:divBdr>
    </w:div>
    <w:div w:id="471144261">
      <w:bodyDiv w:val="1"/>
      <w:marLeft w:val="0"/>
      <w:marRight w:val="0"/>
      <w:marTop w:val="0"/>
      <w:marBottom w:val="0"/>
      <w:divBdr>
        <w:top w:val="none" w:sz="0" w:space="0" w:color="auto"/>
        <w:left w:val="none" w:sz="0" w:space="0" w:color="auto"/>
        <w:bottom w:val="none" w:sz="0" w:space="0" w:color="auto"/>
        <w:right w:val="none" w:sz="0" w:space="0" w:color="auto"/>
      </w:divBdr>
    </w:div>
    <w:div w:id="1058629056">
      <w:bodyDiv w:val="1"/>
      <w:marLeft w:val="0"/>
      <w:marRight w:val="0"/>
      <w:marTop w:val="0"/>
      <w:marBottom w:val="0"/>
      <w:divBdr>
        <w:top w:val="none" w:sz="0" w:space="0" w:color="auto"/>
        <w:left w:val="none" w:sz="0" w:space="0" w:color="auto"/>
        <w:bottom w:val="none" w:sz="0" w:space="0" w:color="auto"/>
        <w:right w:val="none" w:sz="0" w:space="0" w:color="auto"/>
      </w:divBdr>
    </w:div>
    <w:div w:id="152863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1361</Words>
  <Characters>7760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Thị Hồng Tuyến</dc:creator>
  <cp:keywords/>
  <dc:description/>
  <cp:lastModifiedBy>Admin</cp:lastModifiedBy>
  <cp:revision>8</cp:revision>
  <dcterms:created xsi:type="dcterms:W3CDTF">2025-05-29T19:41:00Z</dcterms:created>
  <dcterms:modified xsi:type="dcterms:W3CDTF">2026-08-24T04:52:00Z</dcterms:modified>
</cp:coreProperties>
</file>